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lineRule="auto" w:line="240" w:before="0" w:after="0"/>
        <w:ind w:hanging="0" w:left="0" w:right="0"/>
        <w:jc w:val="center"/>
        <w:rPr/>
      </w:pPr>
      <w:r>
        <w:rPr>
          <w:rFonts w:eastAsia="Times New Roman" w:cs="Arial" w:ascii="Arial" w:hAnsi="Arial"/>
          <w:b/>
          <w:bCs/>
          <w:color w:val="auto"/>
          <w:sz w:val="30"/>
          <w:szCs w:val="30"/>
          <w:lang w:val="en-GB" w:eastAsia="zh-CN" w:bidi="ar-SA"/>
        </w:rPr>
        <w:t>English Vocabulary</w:t>
      </w:r>
      <w:r>
        <w:rPr>
          <w:rFonts w:cs="Arial" w:ascii="Arial" w:hAnsi="Arial"/>
          <w:sz w:val="30"/>
          <w:szCs w:val="30"/>
          <w:lang w:val="en-GB"/>
        </w:rPr>
        <w:t>: “</w:t>
      </w:r>
      <w:r>
        <w:rPr>
          <w:rFonts w:eastAsia="Times New Roman" w:cs="Arial" w:ascii="Arial" w:hAnsi="Arial"/>
          <w:b/>
          <w:bCs/>
          <w:color w:val="auto"/>
          <w:sz w:val="30"/>
          <w:szCs w:val="30"/>
          <w:lang w:val="en-GB" w:eastAsia="zh-CN" w:bidi="ar-SA"/>
        </w:rPr>
        <w:t>0</w:t>
      </w:r>
      <w:r>
        <w:rPr>
          <w:rFonts w:cs="Arial" w:ascii="Arial" w:hAnsi="Arial"/>
          <w:sz w:val="30"/>
          <w:szCs w:val="30"/>
          <w:lang w:val="en-GB"/>
        </w:rPr>
        <w:t>” (zero)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There are many ways to refer to the number “0” (zero) in English.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Here are the most common: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1) OH</w:t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For </w:t>
      </w:r>
      <w:r>
        <w:rPr>
          <w:rFonts w:cs="Arial" w:ascii="Arial" w:hAnsi="Arial"/>
          <w:sz w:val="24"/>
          <w:szCs w:val="24"/>
          <w:lang w:val="en-GB"/>
        </w:rPr>
        <w:t xml:space="preserve">numbers which are not part of a calculation, we usually say “oh” for the number “0”. Note that the pronunciation is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the same as the letter “O” </w:t>
      </w:r>
      <w:r>
        <w:rPr>
          <w:rFonts w:cs="Arial" w:ascii="Arial" w:hAnsi="Arial"/>
          <w:sz w:val="24"/>
          <w:szCs w:val="24"/>
          <w:lang w:val="en-GB"/>
        </w:rPr>
        <w:t>in English. For example: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My phone number is 555-4082 (“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five five five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four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eight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two”)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I live at 205 (“two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five”)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Green</w:t>
      </w:r>
      <w:r>
        <w:rPr>
          <w:rFonts w:cs="Arial" w:ascii="Arial" w:hAnsi="Arial"/>
          <w:sz w:val="24"/>
          <w:szCs w:val="24"/>
          <w:lang w:val="en-GB"/>
        </w:rPr>
        <w:t xml:space="preserve"> Street.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time is 10:02 (“ten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two”).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My hotel room is 608 (“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six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eight”)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I love the TV show “Hawaii 5-0” (“Hawaii five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My name is Bond, James Bond, 007. (“double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seven”)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I was born in 2005 (“twenty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five”)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If, however, a code or password uses numbers and letters mixed, then we should say “zero” or “oh” to differentiate them. For example: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My password is TGO806DOP001 (“tee gee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, eight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sz w:val="24"/>
          <w:szCs w:val="24"/>
          <w:lang w:val="en-GB"/>
        </w:rPr>
        <w:t xml:space="preserve"> six, dee </w:t>
      </w:r>
      <w:r>
        <w:rPr>
          <w:rFonts w:cs="Arial" w:ascii="Arial" w:hAnsi="Arial"/>
          <w:b/>
          <w:bCs/>
          <w:sz w:val="24"/>
          <w:szCs w:val="24"/>
          <w:lang w:val="en-GB"/>
        </w:rPr>
        <w:t>oh</w:t>
      </w:r>
      <w:r>
        <w:rPr>
          <w:rFonts w:cs="Arial" w:ascii="Arial" w:hAnsi="Arial"/>
          <w:sz w:val="24"/>
          <w:szCs w:val="24"/>
          <w:lang w:val="en-GB"/>
        </w:rPr>
        <w:t xml:space="preserve"> pee,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sz w:val="24"/>
          <w:szCs w:val="24"/>
          <w:lang w:val="en-GB"/>
        </w:rPr>
        <w:t xml:space="preserve"> one”)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2) NOUGHT / NAUGHT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(pronounced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nort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”)</w:t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These words are a synonym of “nothing”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>They are archaic and in modern English we would normally use the word “nothing”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instead. You run the risk of sounding too formal if you use them.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You do a lot of work, and it all goes for </w:t>
      </w:r>
      <w:r>
        <w:rPr>
          <w:rFonts w:cs="Arial" w:ascii="Arial" w:hAnsi="Arial"/>
          <w:b/>
          <w:bCs/>
          <w:sz w:val="24"/>
          <w:szCs w:val="24"/>
          <w:lang w:val="en-GB"/>
        </w:rPr>
        <w:t>naught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Frank Sinatra - “</w:t>
      </w:r>
      <w:r>
        <w:rPr>
          <w:rFonts w:cs="Arial" w:ascii="Arial" w:hAnsi="Arial"/>
          <w:b/>
          <w:bCs/>
          <w:sz w:val="24"/>
          <w:szCs w:val="24"/>
          <w:lang w:val="en-GB"/>
        </w:rPr>
        <w:t>My Way</w:t>
      </w:r>
      <w:r>
        <w:rPr>
          <w:rFonts w:cs="Arial" w:ascii="Arial" w:hAnsi="Arial"/>
          <w:sz w:val="24"/>
          <w:szCs w:val="24"/>
          <w:lang w:val="en-GB"/>
        </w:rPr>
        <w:t>”:</w:t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For what is a man, what has he got? If not himself, then he has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naught</w:t>
      </w:r>
      <w:r>
        <w:rPr>
          <w:rFonts w:cs="Arial" w:ascii="Arial" w:hAnsi="Arial"/>
          <w:i/>
          <w:iCs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More information: </w:t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GB"/>
          </w:rPr>
          <w:t>https://writingexplained.org/naught-or-nought-difference</w:t>
        </w:r>
      </w:hyperlink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3) ZERO</w:t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sz w:val="24"/>
          <w:szCs w:val="24"/>
          <w:lang w:val="en-GB"/>
        </w:rPr>
        <w:t xml:space="preserve">Zero” is the most common word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for the number “0”</w:t>
      </w:r>
      <w:r>
        <w:rPr>
          <w:rFonts w:cs="Arial" w:ascii="Arial" w:hAnsi="Arial"/>
          <w:sz w:val="24"/>
          <w:szCs w:val="24"/>
          <w:lang w:val="en-GB"/>
        </w:rPr>
        <w:t xml:space="preserve"> when we talk about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calculations, temperature or probability. For example: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Give me a number from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zero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to ten.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The result is 0.70526. (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zero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point seven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zero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 five two six)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temperature is seventeen degrees below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There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sz w:val="24"/>
          <w:szCs w:val="24"/>
          <w:lang w:val="en-GB"/>
        </w:rPr>
        <w:t xml:space="preserve"> chance that it will rain today. </w:t>
      </w:r>
      <w:r>
        <w:rPr>
          <w:rFonts w:cs="Arial" w:ascii="Arial" w:hAnsi="Arial"/>
          <w:i/>
          <w:iCs/>
          <w:sz w:val="24"/>
          <w:szCs w:val="24"/>
          <w:lang w:val="en-GB"/>
        </w:rPr>
        <w:t>(=”no chance”)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To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say</w:t>
      </w:r>
      <w:r>
        <w:rPr>
          <w:rFonts w:cs="Arial" w:ascii="Arial" w:hAnsi="Arial"/>
          <w:sz w:val="24"/>
          <w:szCs w:val="24"/>
          <w:lang w:val="en-GB"/>
        </w:rPr>
        <w:t xml:space="preserve"> decimal numbers less than 1, it is not necessary to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say</w:t>
      </w:r>
      <w:r>
        <w:rPr>
          <w:rFonts w:cs="Arial" w:ascii="Arial" w:hAnsi="Arial"/>
          <w:sz w:val="24"/>
          <w:szCs w:val="24"/>
          <w:lang w:val="en-GB"/>
        </w:rPr>
        <w:t xml:space="preserve"> “zero”. For example: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>0.78</w:t>
        <w:tab/>
        <w:t>--&gt;</w:t>
        <w:tab/>
        <w:t>“</w:t>
      </w:r>
      <w:r>
        <w:rPr>
          <w:rFonts w:cs="Arial" w:ascii="Arial" w:hAnsi="Arial"/>
          <w:b/>
          <w:bCs/>
          <w:sz w:val="24"/>
          <w:szCs w:val="24"/>
          <w:lang w:val="en-GB"/>
        </w:rPr>
        <w:t>nought</w:t>
      </w:r>
      <w:r>
        <w:rPr>
          <w:rFonts w:cs="Arial" w:ascii="Arial" w:hAnsi="Arial"/>
          <w:sz w:val="24"/>
          <w:szCs w:val="24"/>
          <w:lang w:val="en-GB"/>
        </w:rPr>
        <w:t xml:space="preserve"> point seven eight” (UK)</w:t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“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sz w:val="24"/>
          <w:szCs w:val="24"/>
          <w:lang w:val="en-GB"/>
        </w:rPr>
        <w:t xml:space="preserve"> point seven eight” (USA)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or: “point seven eight” (universal)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4) NIL</w:t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many sports, especially in the UK, the word “nil” is used. For example, the results of football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games</w:t>
      </w:r>
      <w:r>
        <w:rPr>
          <w:rFonts w:cs="Arial" w:ascii="Arial" w:hAnsi="Arial"/>
          <w:sz w:val="24"/>
          <w:szCs w:val="24"/>
          <w:lang w:val="en-GB"/>
        </w:rPr>
        <w:t xml:space="preserve"> are given like this: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2 – 0</w:t>
        <w:tab/>
        <w:t xml:space="preserve">(“two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nil</w:t>
      </w:r>
      <w:r>
        <w:rPr>
          <w:rFonts w:cs="Arial" w:ascii="Arial" w:hAnsi="Arial"/>
          <w:sz w:val="24"/>
          <w:szCs w:val="24"/>
          <w:lang w:val="en-GB"/>
        </w:rPr>
        <w:t>”)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0 – 0</w:t>
        <w:tab/>
        <w:t>(“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nil</w:t>
      </w:r>
      <w:r>
        <w:rPr>
          <w:rFonts w:cs="Arial" w:ascii="Arial" w:hAnsi="Arial"/>
          <w:sz w:val="24"/>
          <w:szCs w:val="24"/>
          <w:lang w:val="en-GB"/>
        </w:rPr>
        <w:t>”)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Manchester United beat Tottenham Hotspur, three 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4898390</wp:posOffset>
            </wp:positionH>
            <wp:positionV relativeFrom="page">
              <wp:posOffset>5978525</wp:posOffset>
            </wp:positionV>
            <wp:extent cx="2149475" cy="203581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03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The word “nil” is also commonly used in the USA to mean “zero” or “nothing”. For example: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value of a calculator in the classroom is practically 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chances of that happening are virtually 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interest from bank bonds is close to 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phrase “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nil</w:t>
      </w:r>
      <w:r>
        <w:rPr>
          <w:rFonts w:cs="Arial" w:ascii="Arial" w:hAnsi="Arial"/>
          <w:sz w:val="24"/>
          <w:szCs w:val="24"/>
          <w:lang w:val="en-GB"/>
        </w:rPr>
        <w:t xml:space="preserve"> by mouth” is a medical term meaning “nothing can be eaten or drunk”.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Patient A234 is </w:t>
      </w:r>
      <w:r>
        <w:rPr>
          <w:rFonts w:cs="Arial" w:ascii="Arial" w:hAnsi="Arial"/>
          <w:b/>
          <w:bCs/>
          <w:sz w:val="24"/>
          <w:szCs w:val="24"/>
          <w:lang w:val="en-GB"/>
        </w:rPr>
        <w:t>nil by mouth</w:t>
      </w:r>
      <w:r>
        <w:rPr>
          <w:rFonts w:cs="Arial" w:ascii="Arial" w:hAnsi="Arial"/>
          <w:sz w:val="24"/>
          <w:szCs w:val="24"/>
          <w:lang w:val="en-GB"/>
        </w:rPr>
        <w:t xml:space="preserve"> until her operation.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5) LOVE</w:t>
      </w:r>
    </w:p>
    <w:p>
      <w:pPr>
        <w:pStyle w:val="Normal"/>
        <w:spacing w:lineRule="auto" w:line="240"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In tennis, “love” means “zero”. This is actually a corruption of the French word “l’oeuf”, which means “egg”. The association is due to the similarity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of</w:t>
      </w:r>
      <w:r>
        <w:rPr>
          <w:rFonts w:cs="Arial" w:ascii="Arial" w:hAnsi="Arial"/>
          <w:sz w:val="24"/>
          <w:szCs w:val="24"/>
          <w:lang w:val="en-GB"/>
        </w:rPr>
        <w:t xml:space="preserve"> the shapes of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egg and the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number “0”</w:t>
      </w:r>
      <w:r>
        <w:rPr>
          <w:rFonts w:cs="Arial" w:ascii="Arial" w:hAnsi="Arial"/>
          <w:sz w:val="24"/>
          <w:szCs w:val="24"/>
          <w:lang w:val="en-GB"/>
        </w:rPr>
        <w:t>. For example: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15-0</w:t>
        <w:tab/>
        <w:tab/>
        <w:t>--&gt;</w:t>
        <w:tab/>
        <w:t xml:space="preserve">Fifteen </w:t>
      </w:r>
      <w:r>
        <w:rPr>
          <w:rFonts w:cs="Arial" w:ascii="Arial" w:hAnsi="Arial"/>
          <w:b/>
          <w:bCs/>
          <w:sz w:val="24"/>
          <w:szCs w:val="24"/>
          <w:lang w:val="en-GB"/>
        </w:rPr>
        <w:t>love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6-3, 6-2, 6-0</w:t>
        <w:tab/>
        <w:t>--&gt;</w:t>
        <w:tab/>
        <w:t xml:space="preserve">Six three, six two, six </w:t>
      </w:r>
      <w:r>
        <w:rPr>
          <w:rFonts w:cs="Arial" w:ascii="Arial" w:hAnsi="Arial"/>
          <w:b/>
          <w:bCs/>
          <w:sz w:val="24"/>
          <w:szCs w:val="24"/>
          <w:lang w:val="en-GB"/>
        </w:rPr>
        <w:t>love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6) NULL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word “null” is frequently used to mean “empty”. For example: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 group of numbers which both end in zero and are odd is a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set.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 results of the study are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 effect of paracetamol on a migraine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hypothesis is one in which nothing happens.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phrase “null and void” means “to have</w:t>
      </w:r>
      <w:r>
        <w:rPr>
          <w:rFonts w:cs="Arial" w:ascii="Arial" w:hAnsi="Arial"/>
          <w:sz w:val="24"/>
          <w:szCs w:val="24"/>
          <w:lang w:val="en-GB"/>
        </w:rPr>
        <w:t xml:space="preserve"> no power or validity”. For example: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9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Due to time passed, his lawyer declared the contract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 and void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Only the words “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”, “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 and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 can be used before a noun. For example: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There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probability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of rain today.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 temperature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zero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degrees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today.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There is 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chance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of snow this week.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In terms of materials, a one-dollar bill has </w:t>
      </w:r>
      <w:r>
        <w:rPr>
          <w:rFonts w:cs="Arial" w:ascii="Arial" w:hAnsi="Arial"/>
          <w:b/>
          <w:bCs/>
          <w:sz w:val="24"/>
          <w:szCs w:val="24"/>
          <w:lang w:val="en-GB"/>
        </w:rPr>
        <w:t>nil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value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set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is the empty set.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It is pointless to discuss a </w:t>
      </w:r>
      <w:r>
        <w:rPr>
          <w:rFonts w:cs="Arial" w:ascii="Arial" w:hAnsi="Arial"/>
          <w:b/>
          <w:bCs/>
          <w:sz w:val="24"/>
          <w:szCs w:val="24"/>
          <w:lang w:val="en-GB"/>
        </w:rPr>
        <w:t>null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hypothesis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7) </w:t>
      </w:r>
      <w:r>
        <w:rPr>
          <w:rFonts w:cs="Arial" w:ascii="Arial" w:hAnsi="Arial"/>
          <w:b/>
          <w:bCs/>
          <w:sz w:val="24"/>
          <w:szCs w:val="24"/>
          <w:lang w:val="en-GB"/>
        </w:rPr>
        <w:t>Other related words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nothing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nada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(from Spanish)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nix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(from German)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zilch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jack, jack shit, jack squat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(American English)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diddly squat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3403600</wp:posOffset>
            </wp:positionH>
            <wp:positionV relativeFrom="paragraph">
              <wp:posOffset>174625</wp:posOffset>
            </wp:positionV>
            <wp:extent cx="2961640" cy="2037080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03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(British English)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zip, zippo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(American English)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auto"/>
        <w:lang w:val="en-GB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OpenSymbol;Arial Unicode MS"/>
      <w:color w:val="auto"/>
      <w:sz w:val="24"/>
      <w:szCs w:val="24"/>
      <w:lang w:val="en-GB" w:eastAsia="zh-CN" w:bidi="ar-SA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4"/>
      <w:szCs w:val="24"/>
      <w:lang w:val="en-GB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z w:val="24"/>
      <w:szCs w:val="24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sz w:val="24"/>
      <w:szCs w:val="24"/>
      <w:lang w:val="en-GB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sz w:val="24"/>
      <w:szCs w:val="24"/>
      <w:lang w:val="en-GB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ritingexplained.org/naught-or-nought-difference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LibreOffice/25.2.4.3$Linux_X86_64 LibreOffice_project/33e196637044ead23f5c3226cde09b47731f7e27</Application>
  <AppVersion>15.0000</AppVersion>
  <Pages>2</Pages>
  <Words>701</Words>
  <Characters>3032</Characters>
  <CharactersWithSpaces>3634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cp:lastPrinted>2024-11-19T20:38:07Z</cp:lastPrinted>
  <dcterms:modified xsi:type="dcterms:W3CDTF">2025-08-03T14:30:06Z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